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83A91" w14:textId="77777777" w:rsidR="002A77C5" w:rsidRDefault="00000000">
      <w:pPr>
        <w:spacing w:line="276" w:lineRule="auto"/>
        <w:rPr>
          <w:rFonts w:ascii="Arial" w:eastAsia="Arial" w:hAnsi="Arial" w:cs="Arial"/>
          <w:color w:val="222222"/>
          <w:sz w:val="18"/>
          <w:szCs w:val="18"/>
        </w:rPr>
      </w:pPr>
      <w:r>
        <w:rPr>
          <w:rFonts w:ascii="Arial" w:eastAsia="Arial" w:hAnsi="Arial" w:cs="Arial"/>
          <w:color w:val="222222"/>
          <w:sz w:val="18"/>
          <w:szCs w:val="18"/>
        </w:rPr>
        <w:t>xx February 2023</w:t>
      </w:r>
    </w:p>
    <w:p w14:paraId="704B94FB" w14:textId="77777777" w:rsidR="002A77C5" w:rsidRDefault="002A77C5">
      <w:pPr>
        <w:spacing w:line="276" w:lineRule="auto"/>
        <w:rPr>
          <w:rFonts w:ascii="Arial" w:eastAsia="Arial" w:hAnsi="Arial" w:cs="Arial"/>
          <w:color w:val="222222"/>
          <w:sz w:val="18"/>
          <w:szCs w:val="18"/>
        </w:rPr>
      </w:pPr>
    </w:p>
    <w:p w14:paraId="1E9F45E4" w14:textId="77777777" w:rsidR="002A77C5" w:rsidRDefault="00000000">
      <w:pPr>
        <w:spacing w:line="276" w:lineRule="auto"/>
        <w:rPr>
          <w:rFonts w:ascii="Arial" w:eastAsia="Arial" w:hAnsi="Arial" w:cs="Arial"/>
          <w:b/>
          <w:color w:val="222222"/>
          <w:sz w:val="18"/>
          <w:szCs w:val="18"/>
        </w:rPr>
      </w:pPr>
      <w:r>
        <w:rPr>
          <w:rFonts w:ascii="Arial" w:eastAsia="Arial" w:hAnsi="Arial" w:cs="Arial"/>
          <w:b/>
          <w:color w:val="222222"/>
          <w:sz w:val="18"/>
          <w:szCs w:val="18"/>
        </w:rPr>
        <w:t>Meet the architects behind Sydney’s urban transformation</w:t>
      </w:r>
    </w:p>
    <w:p w14:paraId="5F48F419" w14:textId="77777777" w:rsidR="002A77C5" w:rsidRDefault="002A77C5">
      <w:pPr>
        <w:spacing w:line="276" w:lineRule="auto"/>
        <w:rPr>
          <w:rFonts w:ascii="Arial" w:eastAsia="Arial" w:hAnsi="Arial" w:cs="Arial"/>
          <w:b/>
          <w:color w:val="222222"/>
          <w:sz w:val="18"/>
          <w:szCs w:val="18"/>
        </w:rPr>
      </w:pPr>
    </w:p>
    <w:p w14:paraId="0CC94CBC" w14:textId="77777777" w:rsidR="002A77C5" w:rsidRDefault="002A77C5">
      <w:pPr>
        <w:spacing w:line="276" w:lineRule="auto"/>
        <w:rPr>
          <w:rFonts w:ascii="Arial" w:eastAsia="Arial" w:hAnsi="Arial" w:cs="Arial"/>
          <w:b/>
          <w:color w:val="222222"/>
          <w:sz w:val="18"/>
          <w:szCs w:val="18"/>
        </w:rPr>
      </w:pPr>
    </w:p>
    <w:p w14:paraId="2191801F" w14:textId="77777777" w:rsidR="002A77C5" w:rsidRDefault="00000000">
      <w:pPr>
        <w:spacing w:line="276" w:lineRule="auto"/>
        <w:rPr>
          <w:rFonts w:ascii="Arial" w:eastAsia="Arial" w:hAnsi="Arial" w:cs="Arial"/>
          <w:color w:val="222222"/>
          <w:sz w:val="18"/>
          <w:szCs w:val="18"/>
        </w:rPr>
      </w:pPr>
      <w:r>
        <w:rPr>
          <w:rFonts w:ascii="Arial" w:eastAsia="Arial" w:hAnsi="Arial" w:cs="Arial"/>
          <w:color w:val="222222"/>
          <w:sz w:val="18"/>
          <w:szCs w:val="18"/>
        </w:rPr>
        <w:t>The growth trajectory for Sydney’s inner-ring has long put pressure on the infrastructure that props up the city – housing, public transport, roads and beyond. It’s no surprise then, that urban renewal has been touted as the city’s answer to its woes.</w:t>
      </w:r>
    </w:p>
    <w:p w14:paraId="65ECE519" w14:textId="77777777" w:rsidR="002A77C5" w:rsidRDefault="002A77C5">
      <w:pPr>
        <w:spacing w:line="276" w:lineRule="auto"/>
        <w:rPr>
          <w:rFonts w:ascii="Arial" w:eastAsia="Arial" w:hAnsi="Arial" w:cs="Arial"/>
          <w:color w:val="222222"/>
          <w:sz w:val="18"/>
          <w:szCs w:val="18"/>
        </w:rPr>
      </w:pPr>
    </w:p>
    <w:p w14:paraId="4C1DE6FE" w14:textId="77777777" w:rsidR="002A77C5" w:rsidRDefault="00000000">
      <w:pPr>
        <w:spacing w:line="276" w:lineRule="auto"/>
        <w:rPr>
          <w:rFonts w:ascii="Arial" w:eastAsia="Arial" w:hAnsi="Arial" w:cs="Arial"/>
          <w:color w:val="222222"/>
          <w:sz w:val="18"/>
          <w:szCs w:val="18"/>
        </w:rPr>
      </w:pPr>
      <w:r>
        <w:rPr>
          <w:rFonts w:ascii="Arial" w:eastAsia="Arial" w:hAnsi="Arial" w:cs="Arial"/>
          <w:color w:val="222222"/>
          <w:sz w:val="18"/>
          <w:szCs w:val="18"/>
        </w:rPr>
        <w:t xml:space="preserve">Sydney architecture and design practice </w:t>
      </w:r>
      <w:hyperlink r:id="rId7">
        <w:r>
          <w:rPr>
            <w:rFonts w:ascii="Arial" w:eastAsia="Arial" w:hAnsi="Arial" w:cs="Arial"/>
            <w:color w:val="1155CC"/>
            <w:sz w:val="18"/>
            <w:szCs w:val="18"/>
            <w:u w:val="single"/>
          </w:rPr>
          <w:t>TURNER</w:t>
        </w:r>
      </w:hyperlink>
      <w:r>
        <w:rPr>
          <w:rFonts w:ascii="Arial" w:eastAsia="Arial" w:hAnsi="Arial" w:cs="Arial"/>
          <w:color w:val="222222"/>
          <w:sz w:val="18"/>
          <w:szCs w:val="18"/>
        </w:rPr>
        <w:t xml:space="preserve"> has built its reputation on delivering some of the city’s most transformative urban renewal projects – from Green Square to Washington Park and more recently, Waterloo Metro, Waterloo Estate, Macquarie Square and Wentworth Point’s Sanctuary. </w:t>
      </w:r>
    </w:p>
    <w:p w14:paraId="3233823B" w14:textId="77777777" w:rsidR="002A77C5" w:rsidRDefault="002A77C5">
      <w:pPr>
        <w:spacing w:line="276" w:lineRule="auto"/>
        <w:rPr>
          <w:rFonts w:ascii="Arial" w:eastAsia="Arial" w:hAnsi="Arial" w:cs="Arial"/>
          <w:color w:val="222222"/>
          <w:sz w:val="18"/>
          <w:szCs w:val="18"/>
        </w:rPr>
      </w:pPr>
    </w:p>
    <w:p w14:paraId="7D17D0BF" w14:textId="77777777" w:rsidR="002A77C5" w:rsidRDefault="00000000">
      <w:pPr>
        <w:spacing w:line="276" w:lineRule="auto"/>
        <w:rPr>
          <w:rFonts w:ascii="Arial" w:eastAsia="Arial" w:hAnsi="Arial" w:cs="Arial"/>
          <w:color w:val="222222"/>
          <w:sz w:val="18"/>
          <w:szCs w:val="18"/>
        </w:rPr>
      </w:pPr>
      <w:r>
        <w:rPr>
          <w:rFonts w:ascii="Arial" w:eastAsia="Arial" w:hAnsi="Arial" w:cs="Arial"/>
          <w:color w:val="222222"/>
          <w:sz w:val="18"/>
          <w:szCs w:val="18"/>
        </w:rPr>
        <w:t>The practice recently celebrated 21 years in business and Principal Nick Turner says he’s watched Sydney change dramatically during that time.</w:t>
      </w:r>
    </w:p>
    <w:p w14:paraId="15B01BE3" w14:textId="77777777" w:rsidR="002A77C5" w:rsidRDefault="002A77C5">
      <w:pPr>
        <w:spacing w:line="276" w:lineRule="auto"/>
        <w:rPr>
          <w:rFonts w:ascii="Arial" w:eastAsia="Arial" w:hAnsi="Arial" w:cs="Arial"/>
          <w:color w:val="222222"/>
          <w:sz w:val="18"/>
          <w:szCs w:val="18"/>
        </w:rPr>
      </w:pPr>
    </w:p>
    <w:p w14:paraId="202A878B" w14:textId="77777777" w:rsidR="002A77C5" w:rsidRDefault="00000000">
      <w:pPr>
        <w:spacing w:line="276" w:lineRule="auto"/>
        <w:rPr>
          <w:rFonts w:ascii="Arial" w:eastAsia="Arial" w:hAnsi="Arial" w:cs="Arial"/>
          <w:color w:val="222222"/>
          <w:sz w:val="18"/>
          <w:szCs w:val="18"/>
        </w:rPr>
      </w:pPr>
      <w:r>
        <w:rPr>
          <w:rFonts w:ascii="Arial" w:eastAsia="Arial" w:hAnsi="Arial" w:cs="Arial"/>
          <w:color w:val="222222"/>
          <w:sz w:val="18"/>
          <w:szCs w:val="18"/>
        </w:rPr>
        <w:t>“We’ve been lucky to play a role in Sydney’s growth and transformation for many years,” Nick says.</w:t>
      </w:r>
    </w:p>
    <w:p w14:paraId="1A9E9C31" w14:textId="77777777" w:rsidR="002A77C5" w:rsidRDefault="002A77C5">
      <w:pPr>
        <w:spacing w:line="276" w:lineRule="auto"/>
        <w:rPr>
          <w:rFonts w:ascii="Arial" w:eastAsia="Arial" w:hAnsi="Arial" w:cs="Arial"/>
          <w:color w:val="222222"/>
          <w:sz w:val="18"/>
          <w:szCs w:val="18"/>
        </w:rPr>
      </w:pPr>
    </w:p>
    <w:p w14:paraId="51DABC39" w14:textId="77777777" w:rsidR="002A77C5" w:rsidRDefault="00000000">
      <w:pPr>
        <w:spacing w:line="276" w:lineRule="auto"/>
        <w:rPr>
          <w:rFonts w:ascii="Arial" w:eastAsia="Arial" w:hAnsi="Arial" w:cs="Arial"/>
          <w:color w:val="222222"/>
          <w:sz w:val="18"/>
          <w:szCs w:val="18"/>
        </w:rPr>
      </w:pPr>
      <w:r>
        <w:rPr>
          <w:rFonts w:ascii="Arial" w:eastAsia="Arial" w:hAnsi="Arial" w:cs="Arial"/>
          <w:color w:val="222222"/>
          <w:sz w:val="18"/>
          <w:szCs w:val="18"/>
        </w:rPr>
        <w:t>“20 or 30 years ago, large parts of the city were incredibly neglected and dilapidated. There was a lot of impetus and excitement in the air generally about what was possible for Sydney, but it took a great deal of strategic thinking and design to work those aspirations into realisable regeneration projects.”</w:t>
      </w:r>
    </w:p>
    <w:p w14:paraId="4F73A7EE" w14:textId="77777777" w:rsidR="002A77C5" w:rsidRDefault="002A77C5">
      <w:pPr>
        <w:spacing w:line="276" w:lineRule="auto"/>
        <w:rPr>
          <w:rFonts w:ascii="Arial" w:eastAsia="Arial" w:hAnsi="Arial" w:cs="Arial"/>
          <w:color w:val="222222"/>
          <w:sz w:val="18"/>
          <w:szCs w:val="18"/>
        </w:rPr>
      </w:pPr>
    </w:p>
    <w:p w14:paraId="22FE2B68" w14:textId="77777777" w:rsidR="002A77C5" w:rsidRDefault="00000000">
      <w:pPr>
        <w:spacing w:line="276" w:lineRule="auto"/>
        <w:rPr>
          <w:rFonts w:ascii="Arial" w:eastAsia="Arial" w:hAnsi="Arial" w:cs="Arial"/>
          <w:color w:val="222222"/>
          <w:sz w:val="18"/>
          <w:szCs w:val="18"/>
        </w:rPr>
      </w:pPr>
      <w:r>
        <w:rPr>
          <w:rFonts w:ascii="Arial" w:eastAsia="Arial" w:hAnsi="Arial" w:cs="Arial"/>
          <w:color w:val="222222"/>
          <w:sz w:val="18"/>
          <w:szCs w:val="18"/>
        </w:rPr>
        <w:t xml:space="preserve">In 1995, Nick Turner won the competition for the Green Square Structural Master Plan in conjunction with Frank </w:t>
      </w:r>
      <w:proofErr w:type="spellStart"/>
      <w:r>
        <w:rPr>
          <w:rFonts w:ascii="Arial" w:eastAsia="Arial" w:hAnsi="Arial" w:cs="Arial"/>
          <w:color w:val="222222"/>
          <w:sz w:val="18"/>
          <w:szCs w:val="18"/>
        </w:rPr>
        <w:t>Stanisic</w:t>
      </w:r>
      <w:proofErr w:type="spellEnd"/>
      <w:r>
        <w:rPr>
          <w:rFonts w:ascii="Arial" w:eastAsia="Arial" w:hAnsi="Arial" w:cs="Arial"/>
          <w:color w:val="222222"/>
          <w:sz w:val="18"/>
          <w:szCs w:val="18"/>
        </w:rPr>
        <w:t xml:space="preserve">, and later began his practice, Turner, in 2001. The winning design advocated the re-design of a previously industrial area into a nature-filled yet densely populated residential development. The </w:t>
      </w:r>
      <w:proofErr w:type="gramStart"/>
      <w:r>
        <w:rPr>
          <w:rFonts w:ascii="Arial" w:eastAsia="Arial" w:hAnsi="Arial" w:cs="Arial"/>
          <w:color w:val="222222"/>
          <w:sz w:val="18"/>
          <w:szCs w:val="18"/>
        </w:rPr>
        <w:t>278 hectare</w:t>
      </w:r>
      <w:proofErr w:type="gramEnd"/>
      <w:r>
        <w:rPr>
          <w:rFonts w:ascii="Arial" w:eastAsia="Arial" w:hAnsi="Arial" w:cs="Arial"/>
          <w:color w:val="222222"/>
          <w:sz w:val="18"/>
          <w:szCs w:val="18"/>
        </w:rPr>
        <w:t xml:space="preserve"> Green Square redevelopment now has a population predicted to peak at 61,000 residents and 21,000 workers by 2030.</w:t>
      </w:r>
    </w:p>
    <w:p w14:paraId="0BD3F55F" w14:textId="77777777" w:rsidR="002A77C5" w:rsidRDefault="002A77C5">
      <w:pPr>
        <w:spacing w:line="276" w:lineRule="auto"/>
        <w:rPr>
          <w:rFonts w:ascii="Arial" w:eastAsia="Arial" w:hAnsi="Arial" w:cs="Arial"/>
          <w:color w:val="222222"/>
          <w:sz w:val="18"/>
          <w:szCs w:val="18"/>
        </w:rPr>
      </w:pPr>
    </w:p>
    <w:p w14:paraId="5D790704" w14:textId="77777777" w:rsidR="002A77C5" w:rsidRDefault="00000000">
      <w:pPr>
        <w:spacing w:line="276" w:lineRule="auto"/>
        <w:rPr>
          <w:rFonts w:ascii="Arial" w:eastAsia="Arial" w:hAnsi="Arial" w:cs="Arial"/>
          <w:color w:val="222222"/>
          <w:sz w:val="18"/>
          <w:szCs w:val="18"/>
        </w:rPr>
      </w:pPr>
      <w:r>
        <w:rPr>
          <w:rFonts w:ascii="Arial" w:eastAsia="Arial" w:hAnsi="Arial" w:cs="Arial"/>
          <w:color w:val="222222"/>
          <w:sz w:val="18"/>
          <w:szCs w:val="18"/>
        </w:rPr>
        <w:t>He says designing and working within the master plans for some of Sydney’s most vibrant urban regeneration projects (Green Square and later Victoria Park and Washington Park) has been transformative in many ways.</w:t>
      </w:r>
    </w:p>
    <w:p w14:paraId="070F0590" w14:textId="77777777" w:rsidR="002A77C5" w:rsidRDefault="002A77C5">
      <w:pPr>
        <w:spacing w:line="276" w:lineRule="auto"/>
        <w:rPr>
          <w:rFonts w:ascii="Arial" w:eastAsia="Arial" w:hAnsi="Arial" w:cs="Arial"/>
          <w:color w:val="222222"/>
          <w:sz w:val="18"/>
          <w:szCs w:val="18"/>
        </w:rPr>
      </w:pPr>
    </w:p>
    <w:p w14:paraId="6655285F" w14:textId="77777777" w:rsidR="002A77C5" w:rsidRDefault="00000000">
      <w:pPr>
        <w:spacing w:line="276" w:lineRule="auto"/>
        <w:rPr>
          <w:rFonts w:ascii="Arial" w:eastAsia="Arial" w:hAnsi="Arial" w:cs="Arial"/>
          <w:color w:val="222222"/>
          <w:sz w:val="18"/>
          <w:szCs w:val="18"/>
        </w:rPr>
      </w:pPr>
      <w:r>
        <w:rPr>
          <w:rFonts w:ascii="Arial" w:eastAsia="Arial" w:hAnsi="Arial" w:cs="Arial"/>
          <w:color w:val="222222"/>
          <w:sz w:val="18"/>
          <w:szCs w:val="18"/>
        </w:rPr>
        <w:t xml:space="preserve">“The Green Square redevelopment is Australia’s largest urban renewal project and is now one of Australia’s fastest growing developments, so there was immense pressure to get it right,” he says.  </w:t>
      </w:r>
    </w:p>
    <w:p w14:paraId="6BFAB427" w14:textId="77777777" w:rsidR="002A77C5" w:rsidRDefault="00000000">
      <w:pPr>
        <w:spacing w:line="276" w:lineRule="auto"/>
        <w:rPr>
          <w:rFonts w:ascii="Arial" w:eastAsia="Arial" w:hAnsi="Arial" w:cs="Arial"/>
          <w:color w:val="222222"/>
          <w:sz w:val="18"/>
          <w:szCs w:val="18"/>
        </w:rPr>
      </w:pPr>
      <w:r>
        <w:rPr>
          <w:rFonts w:ascii="Arial" w:eastAsia="Arial" w:hAnsi="Arial" w:cs="Arial"/>
          <w:color w:val="222222"/>
          <w:sz w:val="18"/>
          <w:szCs w:val="18"/>
        </w:rPr>
        <w:br/>
        <w:t xml:space="preserve">“We were incredibly conscious to put aesthetic quibbles aside and concentrate on the social, environmental and economic imperatives, and I think the positive results are now evident.” </w:t>
      </w:r>
    </w:p>
    <w:p w14:paraId="0BDE2EBD" w14:textId="77777777" w:rsidR="002A77C5" w:rsidRDefault="002A77C5">
      <w:pPr>
        <w:spacing w:line="276" w:lineRule="auto"/>
        <w:rPr>
          <w:rFonts w:ascii="Arial" w:eastAsia="Arial" w:hAnsi="Arial" w:cs="Arial"/>
          <w:color w:val="222222"/>
          <w:sz w:val="18"/>
          <w:szCs w:val="18"/>
        </w:rPr>
      </w:pPr>
    </w:p>
    <w:p w14:paraId="65B3B1CB" w14:textId="77777777" w:rsidR="002A77C5" w:rsidRPr="00D32B69" w:rsidRDefault="00000000">
      <w:pPr>
        <w:spacing w:line="276" w:lineRule="auto"/>
        <w:rPr>
          <w:rFonts w:ascii="Arial" w:eastAsia="Arial" w:hAnsi="Arial" w:cs="Arial"/>
          <w:color w:val="222222"/>
          <w:sz w:val="18"/>
          <w:szCs w:val="18"/>
          <w:vertAlign w:val="subscript"/>
        </w:rPr>
      </w:pPr>
      <w:r>
        <w:rPr>
          <w:rFonts w:ascii="Arial" w:eastAsia="Arial" w:hAnsi="Arial" w:cs="Arial"/>
          <w:color w:val="222222"/>
          <w:sz w:val="18"/>
          <w:szCs w:val="18"/>
        </w:rPr>
        <w:t>He says landscape is the key to all forms of urban renewal.</w:t>
      </w:r>
    </w:p>
    <w:p w14:paraId="39B8AE3C" w14:textId="77777777" w:rsidR="002A77C5" w:rsidRDefault="002A77C5">
      <w:pPr>
        <w:spacing w:line="276" w:lineRule="auto"/>
        <w:rPr>
          <w:rFonts w:ascii="Arial" w:eastAsia="Arial" w:hAnsi="Arial" w:cs="Arial"/>
          <w:color w:val="222222"/>
          <w:sz w:val="18"/>
          <w:szCs w:val="18"/>
        </w:rPr>
      </w:pPr>
    </w:p>
    <w:p w14:paraId="7D010670" w14:textId="77777777" w:rsidR="002A77C5" w:rsidRDefault="00000000">
      <w:pPr>
        <w:spacing w:line="276" w:lineRule="auto"/>
        <w:rPr>
          <w:rFonts w:ascii="Arial" w:eastAsia="Arial" w:hAnsi="Arial" w:cs="Arial"/>
          <w:color w:val="222222"/>
          <w:sz w:val="18"/>
          <w:szCs w:val="18"/>
        </w:rPr>
      </w:pPr>
      <w:r>
        <w:rPr>
          <w:rFonts w:ascii="Arial" w:eastAsia="Arial" w:hAnsi="Arial" w:cs="Arial"/>
          <w:color w:val="222222"/>
          <w:sz w:val="18"/>
          <w:szCs w:val="18"/>
        </w:rPr>
        <w:t xml:space="preserve">“The way to create vibrant places in previously industrialised areas is to focus on making the spaces in-between the buildings work – the streets, plazas, courtyards and gardens, the private and public domain,” he says. </w:t>
      </w:r>
    </w:p>
    <w:p w14:paraId="2B61044E" w14:textId="77777777" w:rsidR="002A77C5" w:rsidRDefault="002A77C5">
      <w:pPr>
        <w:spacing w:line="276" w:lineRule="auto"/>
        <w:rPr>
          <w:rFonts w:ascii="Arial" w:eastAsia="Arial" w:hAnsi="Arial" w:cs="Arial"/>
          <w:color w:val="222222"/>
          <w:sz w:val="18"/>
          <w:szCs w:val="18"/>
        </w:rPr>
      </w:pPr>
    </w:p>
    <w:p w14:paraId="43EEE380" w14:textId="77777777" w:rsidR="002A77C5" w:rsidRDefault="00000000">
      <w:pPr>
        <w:spacing w:line="276" w:lineRule="auto"/>
        <w:rPr>
          <w:rFonts w:ascii="Arial" w:eastAsia="Arial" w:hAnsi="Arial" w:cs="Arial"/>
          <w:color w:val="222222"/>
          <w:sz w:val="18"/>
          <w:szCs w:val="18"/>
        </w:rPr>
      </w:pPr>
      <w:r>
        <w:rPr>
          <w:rFonts w:ascii="Arial" w:eastAsia="Arial" w:hAnsi="Arial" w:cs="Arial"/>
          <w:color w:val="222222"/>
          <w:sz w:val="18"/>
          <w:szCs w:val="18"/>
        </w:rPr>
        <w:t xml:space="preserve">And though urban renewal has swept through Sydney, he says the planning vision could be bolder and braver. </w:t>
      </w:r>
    </w:p>
    <w:p w14:paraId="3E9A840F" w14:textId="77777777" w:rsidR="002A77C5" w:rsidRDefault="002A77C5">
      <w:pPr>
        <w:spacing w:line="276" w:lineRule="auto"/>
        <w:rPr>
          <w:rFonts w:ascii="Arial" w:eastAsia="Arial" w:hAnsi="Arial" w:cs="Arial"/>
          <w:color w:val="222222"/>
          <w:sz w:val="18"/>
          <w:szCs w:val="18"/>
        </w:rPr>
      </w:pPr>
    </w:p>
    <w:p w14:paraId="48C91621" w14:textId="77777777" w:rsidR="002A77C5" w:rsidRDefault="00000000">
      <w:pPr>
        <w:spacing w:line="276" w:lineRule="auto"/>
        <w:rPr>
          <w:rFonts w:ascii="Arial" w:eastAsia="Arial" w:hAnsi="Arial" w:cs="Arial"/>
          <w:color w:val="222222"/>
          <w:sz w:val="18"/>
          <w:szCs w:val="18"/>
        </w:rPr>
      </w:pPr>
      <w:r>
        <w:rPr>
          <w:rFonts w:ascii="Arial" w:eastAsia="Arial" w:hAnsi="Arial" w:cs="Arial"/>
          <w:color w:val="222222"/>
          <w:sz w:val="18"/>
          <w:szCs w:val="18"/>
        </w:rPr>
        <w:t xml:space="preserve">“I think as a city, we’re not doing density well enough around significant pieces of public infrastructure. Transport is key, but we also need to look at major public parks and open spaces. It’s about designing places with high amenity, </w:t>
      </w:r>
      <w:proofErr w:type="gramStart"/>
      <w:r>
        <w:rPr>
          <w:rFonts w:ascii="Arial" w:eastAsia="Arial" w:hAnsi="Arial" w:cs="Arial"/>
          <w:color w:val="222222"/>
          <w:sz w:val="18"/>
          <w:szCs w:val="18"/>
        </w:rPr>
        <w:t>accessibility</w:t>
      </w:r>
      <w:proofErr w:type="gramEnd"/>
      <w:r>
        <w:rPr>
          <w:rFonts w:ascii="Arial" w:eastAsia="Arial" w:hAnsi="Arial" w:cs="Arial"/>
          <w:color w:val="222222"/>
          <w:sz w:val="18"/>
          <w:szCs w:val="18"/>
        </w:rPr>
        <w:t xml:space="preserve"> and connection to nature – liveable places.” </w:t>
      </w:r>
    </w:p>
    <w:p w14:paraId="6562D24B" w14:textId="77777777" w:rsidR="002A77C5" w:rsidRDefault="002A77C5">
      <w:pPr>
        <w:spacing w:line="276" w:lineRule="auto"/>
        <w:rPr>
          <w:rFonts w:ascii="Arial" w:eastAsia="Arial" w:hAnsi="Arial" w:cs="Arial"/>
          <w:color w:val="222222"/>
          <w:sz w:val="18"/>
          <w:szCs w:val="18"/>
        </w:rPr>
      </w:pPr>
    </w:p>
    <w:p w14:paraId="1B2A6D14" w14:textId="77777777" w:rsidR="002A77C5" w:rsidRDefault="00000000">
      <w:pPr>
        <w:spacing w:line="276" w:lineRule="auto"/>
        <w:rPr>
          <w:rFonts w:ascii="Arial" w:eastAsia="Arial" w:hAnsi="Arial" w:cs="Arial"/>
          <w:color w:val="222222"/>
          <w:sz w:val="18"/>
          <w:szCs w:val="18"/>
        </w:rPr>
      </w:pPr>
      <w:r>
        <w:rPr>
          <w:rFonts w:ascii="Arial" w:eastAsia="Arial" w:hAnsi="Arial" w:cs="Arial"/>
          <w:color w:val="222222"/>
          <w:sz w:val="18"/>
          <w:szCs w:val="18"/>
        </w:rPr>
        <w:t xml:space="preserve">The practice’s story has been shared in a book titled </w:t>
      </w:r>
      <w:r>
        <w:rPr>
          <w:rFonts w:ascii="Arial" w:eastAsia="Arial" w:hAnsi="Arial" w:cs="Arial"/>
          <w:i/>
          <w:color w:val="222222"/>
          <w:sz w:val="18"/>
          <w:szCs w:val="18"/>
        </w:rPr>
        <w:t>Transforming the City</w:t>
      </w:r>
      <w:r>
        <w:rPr>
          <w:rFonts w:ascii="Arial" w:eastAsia="Arial" w:hAnsi="Arial" w:cs="Arial"/>
          <w:color w:val="222222"/>
          <w:sz w:val="18"/>
          <w:szCs w:val="18"/>
        </w:rPr>
        <w:t xml:space="preserve">, written by Patrick Bingham-Hall. The book is available for purchase on the </w:t>
      </w:r>
      <w:hyperlink r:id="rId8">
        <w:r>
          <w:rPr>
            <w:rFonts w:ascii="Arial" w:eastAsia="Arial" w:hAnsi="Arial" w:cs="Arial"/>
            <w:color w:val="1155CC"/>
            <w:sz w:val="18"/>
            <w:szCs w:val="18"/>
            <w:u w:val="single"/>
          </w:rPr>
          <w:t>pub</w:t>
        </w:r>
        <w:r>
          <w:rPr>
            <w:rFonts w:ascii="Arial" w:eastAsia="Arial" w:hAnsi="Arial" w:cs="Arial"/>
            <w:color w:val="1155CC"/>
            <w:sz w:val="18"/>
            <w:szCs w:val="18"/>
            <w:u w:val="single"/>
          </w:rPr>
          <w:t>l</w:t>
        </w:r>
        <w:r>
          <w:rPr>
            <w:rFonts w:ascii="Arial" w:eastAsia="Arial" w:hAnsi="Arial" w:cs="Arial"/>
            <w:color w:val="1155CC"/>
            <w:sz w:val="18"/>
            <w:szCs w:val="18"/>
            <w:u w:val="single"/>
          </w:rPr>
          <w:t>isher’s website</w:t>
        </w:r>
      </w:hyperlink>
      <w:r>
        <w:rPr>
          <w:rFonts w:ascii="Arial" w:eastAsia="Arial" w:hAnsi="Arial" w:cs="Arial"/>
          <w:color w:val="222222"/>
          <w:sz w:val="18"/>
          <w:szCs w:val="18"/>
        </w:rPr>
        <w:t xml:space="preserve">. </w:t>
      </w:r>
    </w:p>
    <w:p w14:paraId="45A745F9" w14:textId="77777777" w:rsidR="002A77C5" w:rsidRDefault="002A77C5">
      <w:pPr>
        <w:rPr>
          <w:rFonts w:ascii="Arial" w:eastAsia="Arial" w:hAnsi="Arial" w:cs="Arial"/>
          <w:color w:val="222222"/>
          <w:sz w:val="18"/>
          <w:szCs w:val="18"/>
        </w:rPr>
      </w:pPr>
    </w:p>
    <w:p w14:paraId="3D3433A7" w14:textId="77777777" w:rsidR="002A77C5" w:rsidRDefault="002A77C5">
      <w:pPr>
        <w:spacing w:line="276" w:lineRule="auto"/>
        <w:rPr>
          <w:rFonts w:ascii="Arial" w:eastAsia="Arial" w:hAnsi="Arial" w:cs="Arial"/>
          <w:color w:val="222222"/>
          <w:sz w:val="18"/>
          <w:szCs w:val="18"/>
        </w:rPr>
      </w:pPr>
    </w:p>
    <w:p w14:paraId="16AE717A" w14:textId="77777777" w:rsidR="002A77C5" w:rsidRDefault="00000000">
      <w:pPr>
        <w:shd w:val="clear" w:color="auto" w:fill="FFFFFF"/>
        <w:spacing w:line="276" w:lineRule="auto"/>
        <w:jc w:val="center"/>
        <w:rPr>
          <w:rFonts w:ascii="Arial" w:eastAsia="Arial" w:hAnsi="Arial" w:cs="Arial"/>
          <w:color w:val="222222"/>
          <w:sz w:val="16"/>
          <w:szCs w:val="16"/>
        </w:rPr>
      </w:pPr>
      <w:r>
        <w:rPr>
          <w:rFonts w:ascii="Arial" w:eastAsia="Arial" w:hAnsi="Arial" w:cs="Arial"/>
          <w:color w:val="222222"/>
          <w:sz w:val="16"/>
          <w:szCs w:val="16"/>
        </w:rPr>
        <w:t>– Ends –</w:t>
      </w:r>
    </w:p>
    <w:p w14:paraId="3D4406B3" w14:textId="77777777" w:rsidR="002A77C5" w:rsidRDefault="00000000">
      <w:pPr>
        <w:shd w:val="clear" w:color="auto" w:fill="FFFFFF"/>
        <w:spacing w:line="276" w:lineRule="auto"/>
        <w:jc w:val="center"/>
        <w:rPr>
          <w:rFonts w:ascii="Arial" w:eastAsia="Arial" w:hAnsi="Arial" w:cs="Arial"/>
          <w:b/>
          <w:color w:val="222222"/>
          <w:sz w:val="16"/>
          <w:szCs w:val="16"/>
        </w:rPr>
      </w:pPr>
      <w:r>
        <w:rPr>
          <w:rFonts w:ascii="Arial" w:eastAsia="Arial" w:hAnsi="Arial" w:cs="Arial"/>
          <w:b/>
          <w:color w:val="222222"/>
          <w:sz w:val="16"/>
          <w:szCs w:val="16"/>
        </w:rPr>
        <w:t xml:space="preserve">For more information and </w:t>
      </w:r>
      <w:proofErr w:type="gramStart"/>
      <w:r>
        <w:rPr>
          <w:rFonts w:ascii="Arial" w:eastAsia="Arial" w:hAnsi="Arial" w:cs="Arial"/>
          <w:b/>
          <w:color w:val="222222"/>
          <w:sz w:val="16"/>
          <w:szCs w:val="16"/>
        </w:rPr>
        <w:t>high resolution</w:t>
      </w:r>
      <w:proofErr w:type="gramEnd"/>
      <w:r>
        <w:rPr>
          <w:rFonts w:ascii="Arial" w:eastAsia="Arial" w:hAnsi="Arial" w:cs="Arial"/>
          <w:b/>
          <w:color w:val="222222"/>
          <w:sz w:val="16"/>
          <w:szCs w:val="16"/>
        </w:rPr>
        <w:t xml:space="preserve"> images please contact:</w:t>
      </w:r>
    </w:p>
    <w:p w14:paraId="75C1CF66" w14:textId="77777777" w:rsidR="002A77C5" w:rsidRDefault="00000000">
      <w:pPr>
        <w:shd w:val="clear" w:color="auto" w:fill="FFFFFF"/>
        <w:spacing w:line="276" w:lineRule="auto"/>
        <w:jc w:val="center"/>
        <w:rPr>
          <w:rFonts w:ascii="Arial" w:eastAsia="Arial" w:hAnsi="Arial" w:cs="Arial"/>
          <w:color w:val="222222"/>
          <w:sz w:val="16"/>
          <w:szCs w:val="16"/>
        </w:rPr>
      </w:pPr>
      <w:proofErr w:type="spellStart"/>
      <w:r>
        <w:rPr>
          <w:rFonts w:ascii="Arial" w:eastAsia="Arial" w:hAnsi="Arial" w:cs="Arial"/>
          <w:color w:val="222222"/>
          <w:sz w:val="16"/>
          <w:szCs w:val="16"/>
        </w:rPr>
        <w:t>Martyna</w:t>
      </w:r>
      <w:proofErr w:type="spellEnd"/>
      <w:r>
        <w:rPr>
          <w:rFonts w:ascii="Arial" w:eastAsia="Arial" w:hAnsi="Arial" w:cs="Arial"/>
          <w:color w:val="222222"/>
          <w:sz w:val="16"/>
          <w:szCs w:val="16"/>
        </w:rPr>
        <w:t xml:space="preserve"> Kulczyk, Snr Marketing + Communications Advisor at Lindy Johnson</w:t>
      </w:r>
    </w:p>
    <w:p w14:paraId="273E7C1C" w14:textId="77777777" w:rsidR="002A77C5" w:rsidRDefault="00000000">
      <w:pPr>
        <w:shd w:val="clear" w:color="auto" w:fill="FFFFFF"/>
        <w:spacing w:line="276" w:lineRule="auto"/>
        <w:jc w:val="center"/>
        <w:rPr>
          <w:rFonts w:ascii="Arial" w:eastAsia="Arial" w:hAnsi="Arial" w:cs="Arial"/>
          <w:color w:val="222222"/>
          <w:sz w:val="16"/>
          <w:szCs w:val="16"/>
        </w:rPr>
      </w:pPr>
      <w:r>
        <w:rPr>
          <w:rFonts w:ascii="Arial" w:eastAsia="Arial" w:hAnsi="Arial" w:cs="Arial"/>
          <w:color w:val="222222"/>
          <w:sz w:val="16"/>
          <w:szCs w:val="16"/>
        </w:rPr>
        <w:t xml:space="preserve">T +61 (0) 423 507 </w:t>
      </w:r>
      <w:proofErr w:type="gramStart"/>
      <w:r>
        <w:rPr>
          <w:rFonts w:ascii="Arial" w:eastAsia="Arial" w:hAnsi="Arial" w:cs="Arial"/>
          <w:color w:val="222222"/>
          <w:sz w:val="16"/>
          <w:szCs w:val="16"/>
        </w:rPr>
        <w:t>747  |</w:t>
      </w:r>
      <w:proofErr w:type="gramEnd"/>
      <w:r>
        <w:rPr>
          <w:rFonts w:ascii="Arial" w:eastAsia="Arial" w:hAnsi="Arial" w:cs="Arial"/>
          <w:color w:val="222222"/>
          <w:sz w:val="16"/>
          <w:szCs w:val="16"/>
        </w:rPr>
        <w:t xml:space="preserve">  martyna@lindyjohnson.com.au </w:t>
      </w:r>
    </w:p>
    <w:p w14:paraId="232C01FC" w14:textId="77777777" w:rsidR="002A77C5" w:rsidRDefault="002A77C5">
      <w:pPr>
        <w:shd w:val="clear" w:color="auto" w:fill="FFFFFF"/>
        <w:spacing w:line="276" w:lineRule="auto"/>
        <w:jc w:val="center"/>
        <w:rPr>
          <w:rFonts w:ascii="Arial" w:eastAsia="Arial" w:hAnsi="Arial" w:cs="Arial"/>
          <w:color w:val="222222"/>
          <w:sz w:val="16"/>
          <w:szCs w:val="16"/>
        </w:rPr>
      </w:pPr>
    </w:p>
    <w:sectPr w:rsidR="002A77C5">
      <w:headerReference w:type="default" r:id="rId9"/>
      <w:footerReference w:type="even" r:id="rId10"/>
      <w:footerReference w:type="default" r:id="rId11"/>
      <w:headerReference w:type="first" r:id="rId12"/>
      <w:footerReference w:type="first" r:id="rId13"/>
      <w:pgSz w:w="11900" w:h="16840"/>
      <w:pgMar w:top="2448" w:right="1134" w:bottom="556"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DC0C0" w14:textId="77777777" w:rsidR="00D27ED7" w:rsidRDefault="00D27ED7">
      <w:r>
        <w:separator/>
      </w:r>
    </w:p>
  </w:endnote>
  <w:endnote w:type="continuationSeparator" w:id="0">
    <w:p w14:paraId="18E635AD" w14:textId="77777777" w:rsidR="00D27ED7" w:rsidRDefault="00D27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B6592" w14:textId="77777777" w:rsidR="002A77C5" w:rsidRDefault="00000000">
    <w:pP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5A444A9C" w14:textId="77777777" w:rsidR="002A77C5" w:rsidRDefault="00000000">
    <w:pPr>
      <w:tabs>
        <w:tab w:val="center" w:pos="4513"/>
        <w:tab w:val="right" w:pos="9026"/>
      </w:tabs>
      <w:ind w:right="360"/>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8EF21D6" w14:textId="77777777" w:rsidR="002A77C5" w:rsidRDefault="00000000">
    <w:pPr>
      <w:tabs>
        <w:tab w:val="center" w:pos="4513"/>
        <w:tab w:val="right" w:pos="9026"/>
      </w:tabs>
      <w:ind w:right="360"/>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58F1B614" w14:textId="77777777" w:rsidR="002A77C5" w:rsidRDefault="002A77C5">
    <w:pP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608E" w14:textId="77777777" w:rsidR="002A77C5" w:rsidRDefault="00000000">
    <w:pPr>
      <w:tabs>
        <w:tab w:val="center" w:pos="4513"/>
        <w:tab w:val="right" w:pos="9026"/>
      </w:tabs>
      <w:jc w:val="right"/>
      <w:rPr>
        <w:rFonts w:ascii="Arial" w:eastAsia="Arial" w:hAnsi="Arial" w:cs="Arial"/>
        <w:color w:val="000000"/>
        <w:sz w:val="16"/>
        <w:szCs w:val="16"/>
      </w:rPr>
    </w:pPr>
    <w:r>
      <w:rPr>
        <w:rFonts w:ascii="Arial" w:eastAsia="Arial" w:hAnsi="Arial" w:cs="Arial"/>
        <w:color w:val="000000"/>
        <w:sz w:val="16"/>
        <w:szCs w:val="16"/>
      </w:rPr>
      <w:t xml:space="preserve"> Page </w:t>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Pr>
        <w:rFonts w:ascii="Arial" w:eastAsia="Arial" w:hAnsi="Arial" w:cs="Arial"/>
        <w:color w:val="000000"/>
        <w:sz w:val="16"/>
        <w:szCs w:val="16"/>
      </w:rPr>
      <w:fldChar w:fldCharType="end"/>
    </w:r>
  </w:p>
  <w:p w14:paraId="107F05D9" w14:textId="77777777" w:rsidR="002A77C5" w:rsidRDefault="002A77C5">
    <w:pPr>
      <w:tabs>
        <w:tab w:val="center" w:pos="4513"/>
        <w:tab w:val="right" w:pos="9026"/>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8F675" w14:textId="77777777" w:rsidR="002A77C5" w:rsidRDefault="002A77C5">
    <w:pPr>
      <w:shd w:val="clear" w:color="auto" w:fill="FFFFFF"/>
      <w:spacing w:line="276" w:lineRule="auto"/>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E6DAB" w14:textId="77777777" w:rsidR="00D27ED7" w:rsidRDefault="00D27ED7">
      <w:r>
        <w:separator/>
      </w:r>
    </w:p>
  </w:footnote>
  <w:footnote w:type="continuationSeparator" w:id="0">
    <w:p w14:paraId="52109661" w14:textId="77777777" w:rsidR="00D27ED7" w:rsidRDefault="00D27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1C21D" w14:textId="77777777" w:rsidR="002A77C5" w:rsidRDefault="00000000">
    <w:pPr>
      <w:tabs>
        <w:tab w:val="center" w:pos="4513"/>
        <w:tab w:val="right" w:pos="9026"/>
      </w:tabs>
      <w:spacing w:before="240" w:after="240" w:line="276" w:lineRule="auto"/>
      <w:rPr>
        <w:rFonts w:ascii="Arial" w:eastAsia="Arial" w:hAnsi="Arial" w:cs="Arial"/>
        <w:color w:val="222222"/>
        <w:sz w:val="18"/>
        <w:szCs w:val="18"/>
      </w:rPr>
    </w:pPr>
    <w:r>
      <w:rPr>
        <w:noProof/>
      </w:rPr>
      <w:drawing>
        <wp:anchor distT="0" distB="0" distL="0" distR="0" simplePos="0" relativeHeight="251658240" behindDoc="0" locked="0" layoutInCell="1" hidden="0" allowOverlap="1" wp14:anchorId="3A759C98" wp14:editId="4D053887">
          <wp:simplePos x="0" y="0"/>
          <wp:positionH relativeFrom="column">
            <wp:posOffset>4433570</wp:posOffset>
          </wp:positionH>
          <wp:positionV relativeFrom="paragraph">
            <wp:posOffset>162560</wp:posOffset>
          </wp:positionV>
          <wp:extent cx="1486535" cy="175895"/>
          <wp:effectExtent l="0" t="0" r="0" b="0"/>
          <wp:wrapSquare wrapText="bothSides" distT="0" distB="0" distL="0" distR="0"/>
          <wp:docPr id="6" name="image2.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Icon&#10;&#10;Description automatically generated"/>
                  <pic:cNvPicPr preferRelativeResize="0"/>
                </pic:nvPicPr>
                <pic:blipFill>
                  <a:blip r:embed="rId1"/>
                  <a:srcRect/>
                  <a:stretch>
                    <a:fillRect/>
                  </a:stretch>
                </pic:blipFill>
                <pic:spPr>
                  <a:xfrm>
                    <a:off x="0" y="0"/>
                    <a:ext cx="1486535" cy="175895"/>
                  </a:xfrm>
                  <a:prstGeom prst="rect">
                    <a:avLst/>
                  </a:prstGeom>
                  <a:ln/>
                </pic:spPr>
              </pic:pic>
            </a:graphicData>
          </a:graphic>
        </wp:anchor>
      </w:drawing>
    </w:r>
  </w:p>
  <w:p w14:paraId="62E09931" w14:textId="77777777" w:rsidR="002A77C5" w:rsidRDefault="00000000">
    <w:pPr>
      <w:pBdr>
        <w:top w:val="nil"/>
        <w:left w:val="nil"/>
        <w:bottom w:val="nil"/>
        <w:right w:val="nil"/>
        <w:between w:val="nil"/>
      </w:pBdr>
      <w:tabs>
        <w:tab w:val="center" w:pos="4513"/>
        <w:tab w:val="right" w:pos="9026"/>
      </w:tabs>
      <w:spacing w:after="200" w:line="276" w:lineRule="auto"/>
      <w:rPr>
        <w:rFonts w:ascii="Arial" w:eastAsia="Arial" w:hAnsi="Arial" w:cs="Arial"/>
        <w:color w:val="222222"/>
        <w:sz w:val="18"/>
        <w:szCs w:val="18"/>
      </w:rPr>
    </w:pPr>
    <w:r>
      <w:rPr>
        <w:rFonts w:ascii="Calibri" w:eastAsia="Calibri" w:hAnsi="Calibri" w:cs="Calibri"/>
        <w:noProof/>
        <w:color w:val="000000"/>
        <w:sz w:val="22"/>
        <w:szCs w:val="22"/>
      </w:rPr>
      <w:drawing>
        <wp:anchor distT="0" distB="0" distL="0" distR="0" simplePos="0" relativeHeight="251659264" behindDoc="0" locked="0" layoutInCell="1" hidden="0" allowOverlap="1" wp14:anchorId="5C566D8E" wp14:editId="7AB5CA9B">
          <wp:simplePos x="0" y="0"/>
          <wp:positionH relativeFrom="page">
            <wp:posOffset>105410</wp:posOffset>
          </wp:positionH>
          <wp:positionV relativeFrom="page">
            <wp:posOffset>19050</wp:posOffset>
          </wp:positionV>
          <wp:extent cx="1733550" cy="971550"/>
          <wp:effectExtent l="0" t="0" r="0" b="0"/>
          <wp:wrapSquare wrapText="bothSides" distT="0" distB="0" distL="0" distR="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733550" cy="971550"/>
                  </a:xfrm>
                  <a:prstGeom prst="rect">
                    <a:avLst/>
                  </a:prstGeom>
                  <a:ln/>
                </pic:spPr>
              </pic:pic>
            </a:graphicData>
          </a:graphic>
        </wp:anchor>
      </w:drawing>
    </w:r>
    <w:r>
      <w:rPr>
        <w:rFonts w:ascii="Calibri" w:eastAsia="Calibri" w:hAnsi="Calibri" w:cs="Calibri"/>
        <w:color w:val="000000"/>
        <w:sz w:val="22"/>
        <w:szCs w:val="22"/>
      </w:rPr>
      <w:t xml:space="preserve">                   </w:t>
    </w:r>
  </w:p>
  <w:p w14:paraId="5D61D1A7" w14:textId="77777777" w:rsidR="002A77C5" w:rsidRDefault="00000000">
    <w:pPr>
      <w:pBdr>
        <w:top w:val="nil"/>
        <w:left w:val="nil"/>
        <w:bottom w:val="nil"/>
        <w:right w:val="nil"/>
        <w:between w:val="nil"/>
      </w:pBdr>
      <w:tabs>
        <w:tab w:val="center" w:pos="4513"/>
        <w:tab w:val="right" w:pos="9026"/>
      </w:tabs>
      <w:spacing w:after="200" w:line="276" w:lineRule="auto"/>
      <w:rPr>
        <w:rFonts w:ascii="Calibri" w:eastAsia="Calibri" w:hAnsi="Calibri" w:cs="Calibri"/>
        <w:sz w:val="22"/>
        <w:szCs w:val="22"/>
      </w:rPr>
    </w:pPr>
    <w:r>
      <w:rPr>
        <w:rFonts w:ascii="Calibri" w:eastAsia="Calibri" w:hAnsi="Calibri" w:cs="Calibri"/>
        <w:color w:val="000000"/>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78C02" w14:textId="77777777" w:rsidR="002A77C5" w:rsidRDefault="00000000">
    <w:pPr>
      <w:tabs>
        <w:tab w:val="center" w:pos="4513"/>
        <w:tab w:val="right" w:pos="9026"/>
      </w:tabs>
      <w:spacing w:after="200" w:line="276" w:lineRule="auto"/>
      <w:rPr>
        <w:rFonts w:ascii="Arial" w:eastAsia="Arial" w:hAnsi="Arial" w:cs="Arial"/>
        <w:color w:val="222222"/>
        <w:sz w:val="18"/>
        <w:szCs w:val="18"/>
      </w:rPr>
    </w:pPr>
    <w:r>
      <w:rPr>
        <w:rFonts w:ascii="Calibri" w:eastAsia="Calibri" w:hAnsi="Calibri" w:cs="Calibri"/>
        <w:noProof/>
        <w:sz w:val="22"/>
        <w:szCs w:val="22"/>
      </w:rPr>
      <w:drawing>
        <wp:anchor distT="0" distB="0" distL="0" distR="0" simplePos="0" relativeHeight="251660288" behindDoc="0" locked="0" layoutInCell="1" hidden="0" allowOverlap="1" wp14:anchorId="2B2A9D56" wp14:editId="1CE2BDFE">
          <wp:simplePos x="0" y="0"/>
          <wp:positionH relativeFrom="page">
            <wp:posOffset>49169</wp:posOffset>
          </wp:positionH>
          <wp:positionV relativeFrom="page">
            <wp:posOffset>0</wp:posOffset>
          </wp:positionV>
          <wp:extent cx="1733550" cy="971550"/>
          <wp:effectExtent l="0" t="0" r="0" b="0"/>
          <wp:wrapSquare wrapText="bothSides" distT="0" distB="0" distL="0" distR="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733550" cy="971550"/>
                  </a:xfrm>
                  <a:prstGeom prst="rect">
                    <a:avLst/>
                  </a:prstGeom>
                  <a:ln/>
                </pic:spPr>
              </pic:pic>
            </a:graphicData>
          </a:graphic>
        </wp:anchor>
      </w:drawing>
    </w:r>
    <w:r>
      <w:rPr>
        <w:rFonts w:ascii="Calibri" w:eastAsia="Calibri" w:hAnsi="Calibri" w:cs="Calibri"/>
        <w:sz w:val="22"/>
        <w:szCs w:val="22"/>
      </w:rPr>
      <w:t xml:space="preserve">                                                                                                         </w:t>
    </w:r>
    <w:r>
      <w:rPr>
        <w:noProof/>
      </w:rPr>
      <w:drawing>
        <wp:anchor distT="0" distB="0" distL="0" distR="0" simplePos="0" relativeHeight="251661312" behindDoc="0" locked="0" layoutInCell="1" hidden="0" allowOverlap="1" wp14:anchorId="419F7345" wp14:editId="1D15E82C">
          <wp:simplePos x="0" y="0"/>
          <wp:positionH relativeFrom="column">
            <wp:posOffset>4452945</wp:posOffset>
          </wp:positionH>
          <wp:positionV relativeFrom="paragraph">
            <wp:posOffset>25854</wp:posOffset>
          </wp:positionV>
          <wp:extent cx="1486535" cy="175895"/>
          <wp:effectExtent l="0" t="0" r="0" b="0"/>
          <wp:wrapSquare wrapText="bothSides" distT="0" distB="0" distL="0" distR="0"/>
          <wp:docPr id="5" name="image2.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Icon&#10;&#10;Description automatically generated"/>
                  <pic:cNvPicPr preferRelativeResize="0"/>
                </pic:nvPicPr>
                <pic:blipFill>
                  <a:blip r:embed="rId2"/>
                  <a:srcRect/>
                  <a:stretch>
                    <a:fillRect/>
                  </a:stretch>
                </pic:blipFill>
                <pic:spPr>
                  <a:xfrm>
                    <a:off x="0" y="0"/>
                    <a:ext cx="1486535" cy="17589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7C5"/>
    <w:rsid w:val="001B6710"/>
    <w:rsid w:val="002A77C5"/>
    <w:rsid w:val="00CD3292"/>
    <w:rsid w:val="00D27ED7"/>
    <w:rsid w:val="00D32B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C6F9CFD"/>
  <w15:docId w15:val="{795E4DF5-8CA8-CD44-BFAE-9CA64081B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pPr>
        <w:pBdr>
          <w:top w:val="none" w:sz="0" w:space="0" w:color="000000"/>
          <w:left w:val="none" w:sz="0" w:space="0" w:color="000000"/>
          <w:bottom w:val="none" w:sz="0" w:space="0" w:color="000000"/>
          <w:right w:val="none" w:sz="0" w:space="0" w:color="000000"/>
          <w:between w:val="none" w:sz="0"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702CF"/>
    <w:pPr>
      <w:pBdr>
        <w:top w:val="none" w:sz="0" w:space="0" w:color="auto"/>
        <w:left w:val="none" w:sz="0" w:space="0" w:color="auto"/>
        <w:bottom w:val="none" w:sz="0" w:space="0" w:color="auto"/>
        <w:right w:val="none" w:sz="0" w:space="0" w:color="auto"/>
        <w:between w:val="none" w:sz="0" w:space="0"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esaropublishing.net/shop/p/turner-transforming-the-city"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turnerstudio.com.a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hJprCgGnr+8KgJrCZ68Cv1lIK5w==">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Emily Fleming</cp:lastModifiedBy>
  <cp:revision>2</cp:revision>
  <dcterms:created xsi:type="dcterms:W3CDTF">2023-02-22T01:19:00Z</dcterms:created>
  <dcterms:modified xsi:type="dcterms:W3CDTF">2023-02-22T01:19:00Z</dcterms:modified>
</cp:coreProperties>
</file>